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07.05.2013 N 79-ФЗ</w:t>
              <w:br/>
              <w:t xml:space="preserve">(ред. от 10.07.2023)</w:t>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мая 2013 года</w:t>
            </w:r>
          </w:p>
        </w:tc>
        <w:tc>
          <w:tcPr>
            <w:tcW w:w="5103" w:type="dxa"/>
            <w:tcBorders>
              <w:top w:val="nil"/>
              <w:left w:val="nil"/>
              <w:bottom w:val="nil"/>
              <w:right w:val="nil"/>
            </w:tcBorders>
          </w:tcPr>
          <w:p>
            <w:pPr>
              <w:pStyle w:val="0"/>
              <w:jc w:val="right"/>
            </w:pPr>
            <w:r>
              <w:rPr>
                <w:sz w:val="20"/>
              </w:rPr>
              <w:t xml:space="preserve">N 79-ФЗ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ЗАПРЕТЕ</w:t>
      </w:r>
    </w:p>
    <w:p>
      <w:pPr>
        <w:pStyle w:val="2"/>
        <w:jc w:val="center"/>
      </w:pPr>
      <w:r>
        <w:rPr>
          <w:sz w:val="20"/>
        </w:rPr>
        <w:t xml:space="preserve">ОТДЕЛЬНЫМ КАТЕГОРИЯМ ЛИЦ ОТКРЫВАТЬ И ИМЕТЬ СЧЕТА (ВКЛАДЫ),</w:t>
      </w:r>
    </w:p>
    <w:p>
      <w:pPr>
        <w:pStyle w:val="2"/>
        <w:jc w:val="center"/>
      </w:pPr>
      <w:r>
        <w:rPr>
          <w:sz w:val="20"/>
        </w:rPr>
        <w:t xml:space="preserve">ХРАНИТЬ НАЛИЧНЫЕ ДЕНЕЖНЫЕ СРЕДСТВА И ЦЕННОСТИ В ИНОСТРАННЫХ</w:t>
      </w:r>
    </w:p>
    <w:p>
      <w:pPr>
        <w:pStyle w:val="2"/>
        <w:jc w:val="center"/>
      </w:pPr>
      <w:r>
        <w:rPr>
          <w:sz w:val="20"/>
        </w:rPr>
        <w:t xml:space="preserve">БАНКАХ, РАСПОЛОЖЕННЫХ ЗА ПРЕДЕЛАМИ ТЕРРИТОРИИ РОССИЙСКОЙ</w:t>
      </w:r>
    </w:p>
    <w:p>
      <w:pPr>
        <w:pStyle w:val="2"/>
        <w:jc w:val="center"/>
      </w:pPr>
      <w:r>
        <w:rPr>
          <w:sz w:val="20"/>
        </w:rPr>
        <w:t xml:space="preserve">ФЕДЕРАЦИИ, ВЛАДЕТЬ И (ИЛИ) ПОЛЬЗОВАТЬСЯ ИНОСТРАННЫМИ</w:t>
      </w:r>
    </w:p>
    <w:p>
      <w:pPr>
        <w:pStyle w:val="2"/>
        <w:jc w:val="center"/>
      </w:pPr>
      <w:r>
        <w:rPr>
          <w:sz w:val="20"/>
        </w:rPr>
        <w:t xml:space="preserve">ФИНАНСОВЫМИ ИНСТРУМЕНТАМИ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апреля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9"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w:t>
            </w:r>
          </w:p>
          <w:p>
            <w:pPr>
              <w:pStyle w:val="0"/>
              <w:jc w:val="center"/>
            </w:pPr>
            <w:r>
              <w:rPr>
                <w:sz w:val="20"/>
                <w:color w:val="392c69"/>
              </w:rPr>
              <w:t xml:space="preserve">от 28.12.2016 </w:t>
            </w:r>
            <w:hyperlink w:history="0" r:id="rId1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06.02.2019 </w:t>
            </w:r>
            <w:hyperlink w:history="0" r:id="rId11"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w:t>
            </w:r>
          </w:p>
          <w:p>
            <w:pPr>
              <w:pStyle w:val="0"/>
              <w:jc w:val="center"/>
            </w:pPr>
            <w:r>
              <w:rPr>
                <w:sz w:val="20"/>
                <w:color w:val="392c69"/>
              </w:rPr>
              <w:t xml:space="preserve">от 01.05.2019 </w:t>
            </w:r>
            <w:hyperlink w:history="0" r:id="rId12" w:tooltip="Федеральный закон от 01.05.2019 N 73-ФЗ &quot;О внесении изменения в статью 3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N 73-ФЗ</w:t>
              </w:r>
            </w:hyperlink>
            <w:r>
              <w:rPr>
                <w:sz w:val="20"/>
                <w:color w:val="392c69"/>
              </w:rPr>
              <w:t xml:space="preserve">, от 31.07.2020 </w:t>
            </w:r>
            <w:hyperlink w:history="0" r:id="rId13"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1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10.07.2023 </w:t>
            </w:r>
            <w:hyperlink w:history="0" r:id="rId1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 ред. Федерального </w:t>
      </w:r>
      <w:hyperlink w:history="0" r:id="rId16"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ind w:firstLine="540"/>
        <w:jc w:val="both"/>
      </w:pPr>
      <w:r>
        <w:rPr>
          <w:sz w:val="20"/>
        </w:rPr>
      </w:r>
    </w:p>
    <w:p>
      <w:pPr>
        <w:pStyle w:val="0"/>
        <w:ind w:firstLine="540"/>
        <w:jc w:val="both"/>
      </w:pPr>
      <w:r>
        <w:rPr>
          <w:sz w:val="20"/>
        </w:rPr>
        <w:t xml:space="preserve">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pPr>
        <w:pStyle w:val="0"/>
        <w:spacing w:before="200" w:line-rule="auto"/>
        <w:ind w:firstLine="540"/>
        <w:jc w:val="both"/>
      </w:pPr>
      <w:r>
        <w:rPr>
          <w:sz w:val="20"/>
        </w:rPr>
        <w:t xml:space="preserve">2. Для целей настоящего Федерального закона под иностранными финансовыми инструментами понимаются:</w:t>
      </w:r>
    </w:p>
    <w:bookmarkStart w:id="35" w:name="P35"/>
    <w:bookmarkEnd w:id="35"/>
    <w:p>
      <w:pPr>
        <w:pStyle w:val="0"/>
        <w:spacing w:before="200" w:line-rule="auto"/>
        <w:ind w:firstLine="540"/>
        <w:jc w:val="both"/>
      </w:pPr>
      <w:r>
        <w:rPr>
          <w:sz w:val="20"/>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w:history="0" r:id="rId17" w:tooltip="&quot;Налоговый кодекс Российской Федерации (часть первая)&quot; от 31.07.1998 N 146-ФЗ (ред. от 29.11.2024) {КонсультантПлюс}">
        <w:r>
          <w:rPr>
            <w:sz w:val="20"/>
            <w:color w:val="0000ff"/>
          </w:rPr>
          <w:t xml:space="preserve">законодательством</w:t>
        </w:r>
      </w:hyperlink>
      <w:r>
        <w:rPr>
          <w:sz w:val="20"/>
        </w:rPr>
        <w:t xml:space="preserve"> Российской Федерации о налогах и сборах, понятие "нерезидент" в значении, определенном </w:t>
      </w:r>
      <w:hyperlink w:history="0" r:id="rId18"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пунктом 7 части 1 статьи 1</w:t>
        </w:r>
      </w:hyperlink>
      <w:r>
        <w:rPr>
          <w:sz w:val="20"/>
        </w:rPr>
        <w:t xml:space="preserve"> Федерального закона от 10 декабря 2003 года N 173-ФЗ "О валютном регулировании и валютном контроле";</w:t>
      </w:r>
    </w:p>
    <w:p>
      <w:pPr>
        <w:pStyle w:val="0"/>
        <w:spacing w:before="200" w:line-rule="auto"/>
        <w:ind w:firstLine="540"/>
        <w:jc w:val="both"/>
      </w:pPr>
      <w:r>
        <w:rPr>
          <w:sz w:val="20"/>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history="0" w:anchor="P35" w:tooltip="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quot;Ценные бумаги - Международная система идентификации ценных бумаг (международные идентификационные коды ценных бумаг (ISIN)&quot;,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quot;иностранная структура без образования...">
        <w:r>
          <w:rPr>
            <w:sz w:val="20"/>
            <w:color w:val="0000ff"/>
          </w:rPr>
          <w:t xml:space="preserve">пунктом 1</w:t>
        </w:r>
      </w:hyperlink>
      <w:r>
        <w:rPr>
          <w:sz w:val="20"/>
        </w:rPr>
        <w:t xml:space="preserve"> настоящей части в качестве ценных бумаг и отнесенных к ним финансовых инструментов;</w:t>
      </w:r>
    </w:p>
    <w:p>
      <w:pPr>
        <w:pStyle w:val="0"/>
        <w:spacing w:before="200" w:line-rule="auto"/>
        <w:ind w:firstLine="540"/>
        <w:jc w:val="both"/>
      </w:pPr>
      <w:r>
        <w:rPr>
          <w:sz w:val="20"/>
        </w:rPr>
        <w:t xml:space="preserve">3) договоры, являющиеся производными финансовыми инструментами и определенные </w:t>
      </w:r>
      <w:hyperlink w:history="0" r:id="rId19"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частью двадцать девятой статьи 2</w:t>
        </w:r>
      </w:hyperlink>
      <w:r>
        <w:rPr>
          <w:sz w:val="20"/>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pPr>
        <w:pStyle w:val="0"/>
        <w:spacing w:before="200" w:line-rule="auto"/>
        <w:ind w:firstLine="540"/>
        <w:jc w:val="both"/>
      </w:pPr>
      <w:r>
        <w:rPr>
          <w:sz w:val="20"/>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history="0" w:anchor="P47"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5) договоры займа, если хотя бы одной из сторон такого договора являются нерезидент и (или) иностранная структура без образования юридического лица;</w:t>
      </w:r>
    </w:p>
    <w:p>
      <w:pPr>
        <w:pStyle w:val="0"/>
        <w:spacing w:before="200" w:line-rule="auto"/>
        <w:ind w:firstLine="540"/>
        <w:jc w:val="both"/>
      </w:pPr>
      <w:r>
        <w:rPr>
          <w:sz w:val="20"/>
        </w:rPr>
        <w:t xml:space="preserve">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pPr>
        <w:pStyle w:val="0"/>
        <w:spacing w:before="200" w:line-rule="auto"/>
        <w:ind w:firstLine="540"/>
        <w:jc w:val="both"/>
      </w:pPr>
      <w:r>
        <w:rPr>
          <w:sz w:val="20"/>
        </w:rPr>
        <w:t xml:space="preserve">7) цифровые финансовые активы, выпущенные в информационных системах, организованных в соответствии с иностранным правом, и цифровая валюта.</w:t>
      </w:r>
    </w:p>
    <w:p>
      <w:pPr>
        <w:pStyle w:val="0"/>
        <w:jc w:val="both"/>
      </w:pPr>
      <w:r>
        <w:rPr>
          <w:sz w:val="20"/>
        </w:rPr>
        <w:t xml:space="preserve">(п. 7 введен Федеральным </w:t>
      </w:r>
      <w:hyperlink w:history="0" r:id="rId20"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spacing w:before="200" w:line-rule="auto"/>
        <w:ind w:firstLine="540"/>
        <w:jc w:val="both"/>
      </w:pPr>
      <w:r>
        <w:rPr>
          <w:sz w:val="20"/>
        </w:rPr>
        <w:t xml:space="preserve">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bookmarkStart w:id="47" w:name="P47"/>
    <w:bookmarkEnd w:id="47"/>
    <w:p>
      <w:pPr>
        <w:pStyle w:val="0"/>
        <w:ind w:firstLine="540"/>
        <w:jc w:val="both"/>
      </w:pPr>
      <w:r>
        <w:rPr>
          <w:sz w:val="20"/>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Start w:id="48" w:name="P48"/>
    <w:bookmarkEnd w:id="48"/>
    <w:p>
      <w:pPr>
        <w:pStyle w:val="0"/>
        <w:spacing w:before="200" w:line-rule="auto"/>
        <w:ind w:firstLine="540"/>
        <w:jc w:val="both"/>
      </w:pPr>
      <w:r>
        <w:rPr>
          <w:sz w:val="20"/>
        </w:rPr>
        <w:t xml:space="preserve">1) лицам, замещающим (занимающим):</w:t>
      </w:r>
    </w:p>
    <w:bookmarkStart w:id="49" w:name="P49"/>
    <w:bookmarkEnd w:id="49"/>
    <w:p>
      <w:pPr>
        <w:pStyle w:val="0"/>
        <w:spacing w:before="200" w:line-rule="auto"/>
        <w:ind w:firstLine="540"/>
        <w:jc w:val="both"/>
      </w:pPr>
      <w:r>
        <w:rPr>
          <w:sz w:val="20"/>
        </w:rPr>
        <w:t xml:space="preserve">а) государственные </w:t>
      </w:r>
      <w:hyperlink w:history="0" r:id="rId21" w:tooltip="Указ Президента РФ от 14.11.2024 N 974 &quot;О государственных должностях Российской Федерации&quot; {КонсультантПлюс}">
        <w:r>
          <w:rPr>
            <w:sz w:val="20"/>
            <w:color w:val="0000ff"/>
          </w:rPr>
          <w:t xml:space="preserve">должности</w:t>
        </w:r>
      </w:hyperlink>
      <w:r>
        <w:rPr>
          <w:sz w:val="20"/>
        </w:rPr>
        <w:t xml:space="preserve">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w:t>
      </w:r>
      <w:hyperlink w:history="0" r:id="rId22" w:tooltip="Указ Президента РФ от 14.11.2024 N 975 &quot;Об утверждении перечня типовых государственных должностей субъектов Российской Федерации&quot; {КонсультантПлюс}">
        <w:r>
          <w:rPr>
            <w:sz w:val="20"/>
            <w:color w:val="0000ff"/>
          </w:rPr>
          <w:t xml:space="preserve">должности</w:t>
        </w:r>
      </w:hyperlink>
      <w:r>
        <w:rPr>
          <w:sz w:val="20"/>
        </w:rPr>
        <w:t xml:space="preserve">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bookmarkStart w:id="56" w:name="P56"/>
    <w:bookmarkEnd w:id="56"/>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2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2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25"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bookmarkStart w:id="60" w:name="P60"/>
    <w:bookmarkEnd w:id="60"/>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2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2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bookmarkStart w:id="62" w:name="P62"/>
    <w:bookmarkEnd w:id="62"/>
    <w:p>
      <w:pPr>
        <w:pStyle w:val="0"/>
        <w:spacing w:before="200" w:line-rule="auto"/>
        <w:ind w:firstLine="540"/>
        <w:jc w:val="both"/>
      </w:pPr>
      <w:r>
        <w:rPr>
          <w:sz w:val="20"/>
        </w:rPr>
        <w:t xml:space="preserve">2) супругам и несовершеннолетним детям лиц, указанных в </w:t>
      </w:r>
      <w:hyperlink w:history="0" w:anchor="P49"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56"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60"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2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3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bookmarkStart w:id="64" w:name="P64"/>
    <w:bookmarkEnd w:id="64"/>
    <w:p>
      <w:pPr>
        <w:pStyle w:val="0"/>
        <w:spacing w:before="200" w:line-rule="auto"/>
        <w:ind w:firstLine="540"/>
        <w:jc w:val="both"/>
      </w:pPr>
      <w:r>
        <w:rPr>
          <w:sz w:val="20"/>
        </w:rPr>
        <w:t xml:space="preserve">3) иным лицам в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Федеральными законами, указанными в </w:t>
      </w:r>
      <w:hyperlink w:history="0" w:anchor="P64" w:tooltip="3) иным лицам в случаях, предусмотренных федеральными законами.">
        <w:r>
          <w:rPr>
            <w:sz w:val="20"/>
            <w:color w:val="0000ff"/>
          </w:rPr>
          <w:t xml:space="preserve">пункте 3 части 1</w:t>
        </w:r>
      </w:hyperlink>
      <w:r>
        <w:rPr>
          <w:sz w:val="20"/>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pPr>
        <w:pStyle w:val="0"/>
        <w:spacing w:before="200" w:line-rule="auto"/>
        <w:ind w:firstLine="540"/>
        <w:jc w:val="both"/>
      </w:pPr>
      <w:r>
        <w:rPr>
          <w:sz w:val="20"/>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48"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(часть 3 в ред. Федерального </w:t>
      </w:r>
      <w:hyperlink w:history="0" r:id="rId3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 w:name="P73"/>
    <w:bookmarkEnd w:id="73"/>
    <w:p>
      <w:pPr>
        <w:pStyle w:val="0"/>
        <w:spacing w:before="260" w:line-rule="auto"/>
        <w:ind w:firstLine="540"/>
        <w:jc w:val="both"/>
      </w:pPr>
      <w:r>
        <w:rPr>
          <w:sz w:val="20"/>
        </w:rPr>
        <w:t xml:space="preserve">1. Лица, указанные в </w:t>
      </w:r>
      <w:hyperlink w:history="0" w:anchor="P48" w:tooltip="1) лицам, замещающим (занимающим):">
        <w:r>
          <w:rPr>
            <w:sz w:val="20"/>
            <w:color w:val="0000ff"/>
          </w:rPr>
          <w:t xml:space="preserve">пунктах 1</w:t>
        </w:r>
      </w:hyperlink>
      <w:r>
        <w:rPr>
          <w:sz w:val="20"/>
        </w:rPr>
        <w:t xml:space="preserve"> и </w:t>
      </w:r>
      <w:hyperlink w:history="0" w:anchor="P62" w:tooltip="2) супругам и несовершеннолетним детям лиц, указанных в подпунктах &quot;а&quot; - &quot;з&quot; пункта 1 и пункте 1.1 настоящей части;">
        <w:r>
          <w:rPr>
            <w:sz w:val="20"/>
            <w:color w:val="0000ff"/>
          </w:rPr>
          <w:t xml:space="preserve">2 части 1 статьи 2</w:t>
        </w:r>
      </w:hyperlink>
      <w:r>
        <w:rPr>
          <w:sz w:val="20"/>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history="0" w:anchor="P48"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обязаны досрочно прекратить полномочия, освободить замещаемую (занимаемую) должность или уволиться.</w:t>
      </w:r>
    </w:p>
    <w:p>
      <w:pPr>
        <w:pStyle w:val="0"/>
        <w:spacing w:before="200" w:line-rule="auto"/>
        <w:ind w:firstLine="540"/>
        <w:jc w:val="both"/>
      </w:pPr>
      <w:r>
        <w:rPr>
          <w:sz w:val="20"/>
        </w:rPr>
        <w:t xml:space="preserve">2. В случае, если лица, указанные в </w:t>
      </w:r>
      <w:hyperlink w:history="0" w:anchor="P47"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не могут выполнить требования, предусмотренные </w:t>
      </w:r>
      <w:hyperlink w:history="0" w:anchor="P73"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r>
          <w:rPr>
            <w:sz w:val="20"/>
            <w:color w:val="0000ff"/>
          </w:rPr>
          <w:t xml:space="preserve">частью 1</w:t>
        </w:r>
      </w:hyperlink>
      <w:r>
        <w:rPr>
          <w:sz w:val="20"/>
        </w:rPr>
        <w:t xml:space="preserve"> настоящей статьи и </w:t>
      </w:r>
      <w:hyperlink w:history="0" w:anchor="P89"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r>
          <w:rPr>
            <w:sz w:val="20"/>
            <w:color w:val="0000ff"/>
          </w:rPr>
          <w:t xml:space="preserve">частью 3 статьи 4</w:t>
        </w:r>
      </w:hyperlink>
      <w:r>
        <w:rPr>
          <w:sz w:val="20"/>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history="0" w:anchor="P47"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pPr>
        <w:pStyle w:val="0"/>
        <w:jc w:val="both"/>
      </w:pPr>
      <w:r>
        <w:rPr>
          <w:sz w:val="20"/>
        </w:rPr>
        <w:t xml:space="preserve">(в ред. Федеральных законов от 22.12.2014 </w:t>
      </w:r>
      <w:hyperlink w:history="0" r:id="rId3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28.11.2015 </w:t>
      </w:r>
      <w:hyperlink w:history="0" r:id="rId34"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2.1. Каждый случай невыполнения требований, предусмотренных </w:t>
      </w:r>
      <w:hyperlink w:history="0" w:anchor="P73"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r>
          <w:rPr>
            <w:sz w:val="20"/>
            <w:color w:val="0000ff"/>
          </w:rPr>
          <w:t xml:space="preserve">частью 1</w:t>
        </w:r>
      </w:hyperlink>
      <w:r>
        <w:rPr>
          <w:sz w:val="20"/>
        </w:rPr>
        <w:t xml:space="preserve"> настоящей статьи и (или) </w:t>
      </w:r>
      <w:hyperlink w:history="0" w:anchor="P89"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r>
          <w:rPr>
            <w:sz w:val="20"/>
            <w:color w:val="0000ff"/>
          </w:rPr>
          <w:t xml:space="preserve">частью 3 статьи 4</w:t>
        </w:r>
      </w:hyperlink>
      <w:r>
        <w:rPr>
          <w:sz w:val="20"/>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pPr>
        <w:pStyle w:val="0"/>
        <w:jc w:val="both"/>
      </w:pPr>
      <w:r>
        <w:rPr>
          <w:sz w:val="20"/>
        </w:rPr>
        <w:t xml:space="preserve">(часть 2.1 введена Федеральным </w:t>
      </w:r>
      <w:hyperlink w:history="0" r:id="rId3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законом</w:t>
        </w:r>
      </w:hyperlink>
      <w:r>
        <w:rPr>
          <w:sz w:val="20"/>
        </w:rPr>
        <w:t xml:space="preserve"> от 28.11.2015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w:history="0" r:id="rId36"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pPr>
        <w:pStyle w:val="0"/>
        <w:spacing w:before="200" w:line-rule="auto"/>
        <w:ind w:firstLine="540"/>
        <w:jc w:val="both"/>
      </w:pPr>
      <w:r>
        <w:rPr>
          <w:sz w:val="20"/>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history="0" w:anchor="P47"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pPr>
        <w:pStyle w:val="0"/>
        <w:jc w:val="both"/>
      </w:pPr>
      <w:r>
        <w:rPr>
          <w:sz w:val="20"/>
        </w:rPr>
        <w:t xml:space="preserve">(часть 4 введена Федеральным </w:t>
      </w:r>
      <w:hyperlink w:history="0" r:id="rId37" w:tooltip="Федеральный закон от 01.05.2019 N 73-ФЗ &quot;О внесении изменения в статью 3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01.05.2019 N 73-ФЗ)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86" w:name="P86"/>
    <w:bookmarkEnd w:id="86"/>
    <w:p>
      <w:pPr>
        <w:pStyle w:val="0"/>
        <w:ind w:firstLine="540"/>
        <w:jc w:val="both"/>
      </w:pPr>
      <w:r>
        <w:rPr>
          <w:sz w:val="20"/>
        </w:rPr>
        <w:t xml:space="preserve">1. Лица, указанные в </w:t>
      </w:r>
      <w:hyperlink w:history="0" w:anchor="P48" w:tooltip="1) лицам, замещающим (занимающим):">
        <w:r>
          <w:rPr>
            <w:sz w:val="20"/>
            <w:color w:val="0000ff"/>
          </w:rPr>
          <w:t xml:space="preserve">пунктах 1</w:t>
        </w:r>
      </w:hyperlink>
      <w:r>
        <w:rPr>
          <w:sz w:val="20"/>
        </w:rPr>
        <w:t xml:space="preserve">, </w:t>
      </w:r>
      <w:hyperlink w:history="0" w:anchor="P60"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при представлении в соответствии с федеральными конституционными законами, Федеральным </w:t>
      </w:r>
      <w:hyperlink w:history="0" r:id="rId3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pPr>
        <w:pStyle w:val="0"/>
        <w:jc w:val="both"/>
      </w:pPr>
      <w:r>
        <w:rPr>
          <w:sz w:val="20"/>
        </w:rPr>
        <w:t xml:space="preserve">(в ред. Федерального </w:t>
      </w:r>
      <w:hyperlink w:history="0" r:id="rId3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Граждане, претендующие на замещение (занятие) должностей, указанных в </w:t>
      </w:r>
      <w:hyperlink w:history="0" w:anchor="P48"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при представлении в соответствии с федеральными конституционными законами, Федеральным </w:t>
      </w:r>
      <w:hyperlink w:history="0" r:id="rId4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history="0" w:anchor="P86" w:tooltip="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quot;О противодействии коррупции&quot; (далее - Федеральный закон &quot;О противодействии коррупции&quo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
        <w:r>
          <w:rPr>
            <w:sz w:val="20"/>
            <w:color w:val="0000ff"/>
          </w:rPr>
          <w:t xml:space="preserve">частью 1</w:t>
        </w:r>
      </w:hyperlink>
      <w:r>
        <w:rPr>
          <w:sz w:val="20"/>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bookmarkStart w:id="89" w:name="P89"/>
    <w:bookmarkEnd w:id="89"/>
    <w:p>
      <w:pPr>
        <w:pStyle w:val="0"/>
        <w:spacing w:before="200" w:line-rule="auto"/>
        <w:ind w:firstLine="540"/>
        <w:jc w:val="both"/>
      </w:pPr>
      <w:r>
        <w:rPr>
          <w:sz w:val="20"/>
        </w:rPr>
        <w:t xml:space="preserve">3. Лица, указанные в </w:t>
      </w:r>
      <w:hyperlink w:history="0" w:anchor="P47"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обязаны в течение трех месяцев со дня замещения (занятия) гражданином должности, указанной в </w:t>
      </w:r>
      <w:hyperlink w:history="0" w:anchor="P48"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pPr>
        <w:pStyle w:val="0"/>
        <w:jc w:val="both"/>
      </w:pPr>
      <w:r>
        <w:rPr>
          <w:sz w:val="20"/>
        </w:rPr>
        <w:t xml:space="preserve">(в ред. Федеральных законов от 22.12.2014 </w:t>
      </w:r>
      <w:hyperlink w:history="0" r:id="rId4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28.11.2015 </w:t>
      </w:r>
      <w:hyperlink w:history="0" r:id="rId42"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bookmarkStart w:id="94" w:name="P94"/>
    <w:bookmarkEnd w:id="94"/>
    <w:p>
      <w:pPr>
        <w:pStyle w:val="0"/>
        <w:ind w:firstLine="540"/>
        <w:jc w:val="both"/>
      </w:pPr>
      <w:r>
        <w:rPr>
          <w:sz w:val="20"/>
        </w:rPr>
        <w:t xml:space="preserve">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pPr>
        <w:pStyle w:val="0"/>
        <w:spacing w:before="200" w:line-rule="auto"/>
        <w:ind w:firstLine="540"/>
        <w:jc w:val="both"/>
      </w:pPr>
      <w:r>
        <w:rPr>
          <w:sz w:val="20"/>
        </w:rPr>
        <w:t xml:space="preserve">2. Информация, указанная в </w:t>
      </w:r>
      <w:hyperlink w:history="0" w:anchor="P94" w:tooltip="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
        <w:r>
          <w:rPr>
            <w:sz w:val="20"/>
            <w:color w:val="0000ff"/>
          </w:rPr>
          <w:t xml:space="preserve">части 1</w:t>
        </w:r>
      </w:hyperlink>
      <w:r>
        <w:rPr>
          <w:sz w:val="20"/>
        </w:rPr>
        <w:t xml:space="preserve"> настоящей статьи, может быть представлена в письменной форме в установленном порядке:</w:t>
      </w:r>
    </w:p>
    <w:p>
      <w:pPr>
        <w:pStyle w:val="0"/>
        <w:spacing w:before="200" w:line-rule="auto"/>
        <w:ind w:firstLine="540"/>
        <w:jc w:val="both"/>
      </w:pPr>
      <w:r>
        <w:rPr>
          <w:sz w:val="20"/>
        </w:rP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3. Информация анонимного характера не может служить основанием для принятия решения об осуществлении проверки.</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w:history="0" r:id="rId4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w:history="0" r:id="rId4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w:history="0" r:id="rId4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bookmarkStart w:id="110" w:name="P110"/>
    <w:bookmarkEnd w:id="110"/>
    <w:p>
      <w:pPr>
        <w:pStyle w:val="0"/>
        <w:ind w:firstLine="540"/>
        <w:jc w:val="both"/>
      </w:pPr>
      <w:r>
        <w:rPr>
          <w:sz w:val="20"/>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w:history="0" r:id="rId4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2. При осуществлении проверки органы, подразделения и должностные лица, указанные в </w:t>
      </w:r>
      <w:hyperlink w:history="0" w:anchor="P110"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лицом, указанным в </w:t>
      </w:r>
      <w:hyperlink w:history="0" w:anchor="P48" w:tooltip="1) лицам, замещающим (занимающим):">
        <w:r>
          <w:rPr>
            <w:sz w:val="20"/>
            <w:color w:val="0000ff"/>
          </w:rPr>
          <w:t xml:space="preserve">пунктах 1</w:t>
        </w:r>
      </w:hyperlink>
      <w:r>
        <w:rPr>
          <w:sz w:val="20"/>
        </w:rPr>
        <w:t xml:space="preserve">, </w:t>
      </w:r>
      <w:hyperlink w:history="0" w:anchor="P60"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изучать дополнительные материалы, поступившие от лица, указанного в </w:t>
      </w:r>
      <w:hyperlink w:history="0" w:anchor="P48" w:tooltip="1) лицам, замещающим (занимающим):">
        <w:r>
          <w:rPr>
            <w:sz w:val="20"/>
            <w:color w:val="0000ff"/>
          </w:rPr>
          <w:t xml:space="preserve">пунктах 1</w:t>
        </w:r>
      </w:hyperlink>
      <w:r>
        <w:rPr>
          <w:sz w:val="20"/>
        </w:rPr>
        <w:t xml:space="preserve">, </w:t>
      </w:r>
      <w:hyperlink w:history="0" w:anchor="P60"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или от других лиц;</w:t>
      </w:r>
    </w:p>
    <w:p>
      <w:pPr>
        <w:pStyle w:val="0"/>
        <w:jc w:val="both"/>
      </w:pPr>
      <w:r>
        <w:rPr>
          <w:sz w:val="20"/>
        </w:rPr>
        <w:t xml:space="preserve">(в ред. Федерального </w:t>
      </w:r>
      <w:hyperlink w:history="0" r:id="rId4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3) получать от лица, указанного в </w:t>
      </w:r>
      <w:hyperlink w:history="0" w:anchor="P48" w:tooltip="1) лицам, замещающим (занимающим):">
        <w:r>
          <w:rPr>
            <w:sz w:val="20"/>
            <w:color w:val="0000ff"/>
          </w:rPr>
          <w:t xml:space="preserve">пунктах 1</w:t>
        </w:r>
      </w:hyperlink>
      <w:r>
        <w:rPr>
          <w:sz w:val="20"/>
        </w:rPr>
        <w:t xml:space="preserve">, </w:t>
      </w:r>
      <w:hyperlink w:history="0" w:anchor="P60"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пояснения по представленным им сведениям и материалам;</w:t>
      </w:r>
    </w:p>
    <w:p>
      <w:pPr>
        <w:pStyle w:val="0"/>
        <w:jc w:val="both"/>
      </w:pPr>
      <w:r>
        <w:rPr>
          <w:sz w:val="20"/>
        </w:rPr>
        <w:t xml:space="preserve">(в ред. Федерального </w:t>
      </w:r>
      <w:hyperlink w:history="0" r:id="rId4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118" w:name="P118"/>
    <w:bookmarkEnd w:id="118"/>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history="0" w:anchor="P110"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в части направления запросов, предусмотренных настоящим пунктом, определяются Президентом Российской Федерации;</w:t>
      </w:r>
    </w:p>
    <w:p>
      <w:pPr>
        <w:pStyle w:val="0"/>
        <w:jc w:val="both"/>
      </w:pPr>
      <w:r>
        <w:rPr>
          <w:sz w:val="20"/>
        </w:rPr>
        <w:t xml:space="preserve">(в ред. Федерального </w:t>
      </w:r>
      <w:hyperlink w:history="0" r:id="rId50"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закона</w:t>
        </w:r>
      </w:hyperlink>
      <w:r>
        <w:rPr>
          <w:sz w:val="20"/>
        </w:rPr>
        <w:t xml:space="preserve"> от 06.02.2019 N 5-ФЗ)</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 по вопросам проверки.</w:t>
      </w:r>
    </w:p>
    <w:p>
      <w:pPr>
        <w:pStyle w:val="0"/>
        <w:spacing w:before="200" w:line-rule="auto"/>
        <w:ind w:firstLine="540"/>
        <w:jc w:val="both"/>
      </w:pPr>
      <w:r>
        <w:rPr>
          <w:sz w:val="20"/>
        </w:rPr>
        <w:t xml:space="preserve">3. Руководители органов и организаций, расположенных на территории Российской Федерации, получившие запрос, предусмотренный </w:t>
      </w:r>
      <w:hyperlink w:history="0" w:anchor="P118"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w:history="0" r:id="rId51" w:tooltip="Федеральный закон от 25.12.2008 N 273-ФЗ (ред. от 08.08.2024) &quot;О противодействии коррупции&quot; {КонсультантПлюс}">
        <w:r>
          <w:rPr>
            <w:sz w:val="20"/>
            <w:color w:val="0000ff"/>
          </w:rPr>
          <w:t xml:space="preserve">пунктом 3 части 1 статьи 13.4</w:t>
        </w:r>
      </w:hyperlink>
      <w:r>
        <w:rPr>
          <w:sz w:val="20"/>
        </w:rPr>
        <w:t xml:space="preserve"> Федерального закона "О противодействии коррупции", направляются органами прокуратуры Российской Федерации на основаниях и в </w:t>
      </w:r>
      <w:hyperlink w:history="0" r:id="rId52" w:tooltip="Приказ Генпрокуратуры России от 05.08.2019 N 550 (ред. от 04.04.2024) &quot;Об утверждении Положения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 {КонсультантПлюс}">
        <w:r>
          <w:rPr>
            <w:sz w:val="20"/>
            <w:color w:val="0000ff"/>
          </w:rPr>
          <w:t xml:space="preserve">порядке</w:t>
        </w:r>
      </w:hyperlink>
      <w:r>
        <w:rPr>
          <w:sz w:val="20"/>
        </w:rPr>
        <w:t xml:space="preserve">, которые устанавливаются Генеральным прокурором Российской Федерации.</w:t>
      </w:r>
    </w:p>
    <w:p>
      <w:pPr>
        <w:pStyle w:val="0"/>
        <w:jc w:val="both"/>
      </w:pPr>
      <w:r>
        <w:rPr>
          <w:sz w:val="20"/>
        </w:rPr>
        <w:t xml:space="preserve">(часть 4 введена Федеральным </w:t>
      </w:r>
      <w:hyperlink w:history="0" r:id="rId53"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5. При проведении проверок в соответствии с </w:t>
      </w:r>
      <w:hyperlink w:history="0" r:id="rId54" w:tooltip="Федеральный закон от 25.12.2008 N 273-ФЗ (ред. от 08.08.2024) &quot;О противодействии коррупции&quot; {КонсультантПлюс}">
        <w:r>
          <w:rPr>
            <w:sz w:val="20"/>
            <w:color w:val="0000ff"/>
          </w:rPr>
          <w:t xml:space="preserve">пунктом 3 части 1 статьи 13.4</w:t>
        </w:r>
      </w:hyperlink>
      <w:r>
        <w:rPr>
          <w:sz w:val="20"/>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pPr>
        <w:pStyle w:val="0"/>
        <w:jc w:val="both"/>
      </w:pPr>
      <w:r>
        <w:rPr>
          <w:sz w:val="20"/>
        </w:rPr>
        <w:t xml:space="preserve">(часть 5 введена Федеральным </w:t>
      </w:r>
      <w:hyperlink w:history="0" r:id="rId55"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pPr>
        <w:pStyle w:val="0"/>
        <w:jc w:val="both"/>
      </w:pPr>
      <w:r>
        <w:rPr>
          <w:sz w:val="20"/>
        </w:rPr>
        <w:t xml:space="preserve">(часть 6 введена Федеральным </w:t>
      </w:r>
      <w:hyperlink w:history="0" r:id="rId56"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w:history="0" r:id="rId57" w:tooltip="&quot;Соглашение о взаимодействии Генеральной прокуратуры Российской Федерации и Центрального банка Российской Федерации при реализации полномочий, предусмотренных Федеральным законом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утв. Генпрокуратурой России N СД-9-19, Банк {КонсультантПлюс}">
        <w:r>
          <w:rPr>
            <w:sz w:val="20"/>
            <w:color w:val="0000ff"/>
          </w:rPr>
          <w:t xml:space="preserve">соглашением</w:t>
        </w:r>
      </w:hyperlink>
      <w:r>
        <w:rPr>
          <w:sz w:val="20"/>
        </w:rPr>
        <w:t xml:space="preserve">.</w:t>
      </w:r>
    </w:p>
    <w:p>
      <w:pPr>
        <w:pStyle w:val="0"/>
        <w:jc w:val="both"/>
      </w:pPr>
      <w:r>
        <w:rPr>
          <w:sz w:val="20"/>
        </w:rPr>
        <w:t xml:space="preserve">(часть 7 введена Федеральным </w:t>
      </w:r>
      <w:hyperlink w:history="0" r:id="rId58"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history="0" w:anchor="P110"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w:t>
      </w:r>
    </w:p>
    <w:p>
      <w:pPr>
        <w:pStyle w:val="0"/>
        <w:jc w:val="both"/>
      </w:pPr>
      <w:r>
        <w:rPr>
          <w:sz w:val="20"/>
        </w:rPr>
        <w:t xml:space="preserve">(часть 8 введена Федеральным </w:t>
      </w:r>
      <w:hyperlink w:history="0" r:id="rId59"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9. Органы, подразделения и должностные лица, указанные в </w:t>
      </w:r>
      <w:hyperlink w:history="0" w:anchor="P110"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pPr>
        <w:pStyle w:val="0"/>
        <w:jc w:val="both"/>
      </w:pPr>
      <w:r>
        <w:rPr>
          <w:sz w:val="20"/>
        </w:rPr>
        <w:t xml:space="preserve">(часть 9 введена Федеральным </w:t>
      </w:r>
      <w:hyperlink w:history="0" r:id="rId60"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Лицо, указанное в </w:t>
      </w:r>
      <w:hyperlink w:history="0" w:anchor="P48" w:tooltip="1) лицам, замещающим (занимающим):">
        <w:r>
          <w:rPr>
            <w:sz w:val="20"/>
            <w:color w:val="0000ff"/>
          </w:rPr>
          <w:t xml:space="preserve">пунктах 1</w:t>
        </w:r>
      </w:hyperlink>
      <w:r>
        <w:rPr>
          <w:sz w:val="20"/>
        </w:rPr>
        <w:t xml:space="preserve">, </w:t>
      </w:r>
      <w:hyperlink w:history="0" w:anchor="P60"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pPr>
        <w:pStyle w:val="0"/>
        <w:jc w:val="both"/>
      </w:pPr>
      <w:r>
        <w:rPr>
          <w:sz w:val="20"/>
        </w:rPr>
        <w:t xml:space="preserve">(в ред. Федерального </w:t>
      </w:r>
      <w:hyperlink w:history="0" r:id="rId6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 давать пояснения, в том числе в письменной форме, по вопросам, связанным с осуществлением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с ходатайством в орган, подразделение или к должностному лицу, указанным в </w:t>
      </w:r>
      <w:hyperlink w:history="0" w:anchor="P110"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 статьи 7</w:t>
        </w:r>
      </w:hyperlink>
      <w:r>
        <w:rPr>
          <w:sz w:val="20"/>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Лицо, указанное в </w:t>
      </w:r>
      <w:hyperlink w:history="0" w:anchor="P48"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w:history="0" r:id="rId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Несоблюдение лицом, указанным в </w:t>
      </w:r>
      <w:hyperlink w:history="0" w:anchor="P48"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pPr>
        <w:pStyle w:val="0"/>
        <w:jc w:val="both"/>
      </w:pPr>
      <w:r>
        <w:rPr>
          <w:sz w:val="20"/>
        </w:rPr>
        <w:t xml:space="preserve">(в ред. Федерального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мая 2013 года</w:t>
      </w:r>
    </w:p>
    <w:p>
      <w:pPr>
        <w:pStyle w:val="0"/>
        <w:spacing w:before="200" w:line-rule="auto"/>
      </w:pPr>
      <w:r>
        <w:rPr>
          <w:sz w:val="20"/>
        </w:rPr>
        <w:t xml:space="preserve">N 79-ФЗ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07.05.2013 N 79-ФЗ</w:t>
            <w:br/>
            <w:t>(ред. от 10.07.2023)</w:t>
            <w:br/>
            <w:t>"О запрете отдельным категориям лиц открывать и иметь счета...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72489&amp;dst=100140" TargetMode = "External"/>
	<Relationship Id="rId8" Type="http://schemas.openxmlformats.org/officeDocument/2006/relationships/hyperlink" Target="https://login.consultant.ru/link/?req=doc&amp;base=LAW&amp;n=404365&amp;dst=100049" TargetMode = "External"/>
	<Relationship Id="rId9" Type="http://schemas.openxmlformats.org/officeDocument/2006/relationships/hyperlink" Target="https://login.consultant.ru/link/?req=doc&amp;base=LAW&amp;n=404363&amp;dst=100026" TargetMode = "External"/>
	<Relationship Id="rId10" Type="http://schemas.openxmlformats.org/officeDocument/2006/relationships/hyperlink" Target="https://login.consultant.ru/link/?req=doc&amp;base=LAW&amp;n=404221&amp;dst=100054" TargetMode = "External"/>
	<Relationship Id="rId11" Type="http://schemas.openxmlformats.org/officeDocument/2006/relationships/hyperlink" Target="https://login.consultant.ru/link/?req=doc&amp;base=LAW&amp;n=317577&amp;dst=100024" TargetMode = "External"/>
	<Relationship Id="rId12" Type="http://schemas.openxmlformats.org/officeDocument/2006/relationships/hyperlink" Target="https://login.consultant.ru/link/?req=doc&amp;base=LAW&amp;n=323790&amp;dst=100009" TargetMode = "External"/>
	<Relationship Id="rId13" Type="http://schemas.openxmlformats.org/officeDocument/2006/relationships/hyperlink" Target="https://login.consultant.ru/link/?req=doc&amp;base=LAW&amp;n=483154&amp;dst=100374" TargetMode = "External"/>
	<Relationship Id="rId14" Type="http://schemas.openxmlformats.org/officeDocument/2006/relationships/hyperlink" Target="https://login.consultant.ru/link/?req=doc&amp;base=LAW&amp;n=420793&amp;dst=100048" TargetMode = "External"/>
	<Relationship Id="rId15" Type="http://schemas.openxmlformats.org/officeDocument/2006/relationships/hyperlink" Target="https://login.consultant.ru/link/?req=doc&amp;base=LAW&amp;n=451645&amp;dst=100183" TargetMode = "External"/>
	<Relationship Id="rId16" Type="http://schemas.openxmlformats.org/officeDocument/2006/relationships/hyperlink" Target="https://login.consultant.ru/link/?req=doc&amp;base=LAW&amp;n=404221&amp;dst=100054" TargetMode = "External"/>
	<Relationship Id="rId17" Type="http://schemas.openxmlformats.org/officeDocument/2006/relationships/hyperlink" Target="https://login.consultant.ru/link/?req=doc&amp;base=LAW&amp;n=466838&amp;dst=3114" TargetMode = "External"/>
	<Relationship Id="rId18" Type="http://schemas.openxmlformats.org/officeDocument/2006/relationships/hyperlink" Target="https://login.consultant.ru/link/?req=doc&amp;base=LAW&amp;n=482900&amp;dst=100030" TargetMode = "External"/>
	<Relationship Id="rId19" Type="http://schemas.openxmlformats.org/officeDocument/2006/relationships/hyperlink" Target="https://login.consultant.ru/link/?req=doc&amp;base=LAW&amp;n=477370&amp;dst=286" TargetMode = "External"/>
	<Relationship Id="rId20" Type="http://schemas.openxmlformats.org/officeDocument/2006/relationships/hyperlink" Target="https://login.consultant.ru/link/?req=doc&amp;base=LAW&amp;n=483154&amp;dst=100374" TargetMode = "External"/>
	<Relationship Id="rId21" Type="http://schemas.openxmlformats.org/officeDocument/2006/relationships/hyperlink" Target="https://login.consultant.ru/link/?req=doc&amp;base=LAW&amp;n=490354&amp;dst=100013" TargetMode = "External"/>
	<Relationship Id="rId22" Type="http://schemas.openxmlformats.org/officeDocument/2006/relationships/hyperlink" Target="https://login.consultant.ru/link/?req=doc&amp;base=LAW&amp;n=490355&amp;dst=100015" TargetMode = "External"/>
	<Relationship Id="rId23" Type="http://schemas.openxmlformats.org/officeDocument/2006/relationships/hyperlink" Target="https://login.consultant.ru/link/?req=doc&amp;base=LAW&amp;n=404365&amp;dst=100051" TargetMode = "External"/>
	<Relationship Id="rId24" Type="http://schemas.openxmlformats.org/officeDocument/2006/relationships/hyperlink" Target="https://login.consultant.ru/link/?req=doc&amp;base=LAW&amp;n=420793&amp;dst=100049" TargetMode = "External"/>
	<Relationship Id="rId25" Type="http://schemas.openxmlformats.org/officeDocument/2006/relationships/hyperlink" Target="https://login.consultant.ru/link/?req=doc&amp;base=LAW&amp;n=189266" TargetMode = "External"/>
	<Relationship Id="rId26" Type="http://schemas.openxmlformats.org/officeDocument/2006/relationships/hyperlink" Target="https://login.consultant.ru/link/?req=doc&amp;base=LAW&amp;n=172489&amp;dst=100144" TargetMode = "External"/>
	<Relationship Id="rId27" Type="http://schemas.openxmlformats.org/officeDocument/2006/relationships/hyperlink" Target="https://login.consultant.ru/link/?req=doc&amp;base=LAW&amp;n=404365&amp;dst=100052" TargetMode = "External"/>
	<Relationship Id="rId28" Type="http://schemas.openxmlformats.org/officeDocument/2006/relationships/hyperlink" Target="https://login.consultant.ru/link/?req=doc&amp;base=LAW&amp;n=420793&amp;dst=100050" TargetMode = "External"/>
	<Relationship Id="rId29" Type="http://schemas.openxmlformats.org/officeDocument/2006/relationships/hyperlink" Target="https://login.consultant.ru/link/?req=doc&amp;base=LAW&amp;n=172489&amp;dst=100146" TargetMode = "External"/>
	<Relationship Id="rId30" Type="http://schemas.openxmlformats.org/officeDocument/2006/relationships/hyperlink" Target="https://login.consultant.ru/link/?req=doc&amp;base=LAW&amp;n=404365&amp;dst=100054" TargetMode = "External"/>
	<Relationship Id="rId31" Type="http://schemas.openxmlformats.org/officeDocument/2006/relationships/hyperlink" Target="https://login.consultant.ru/link/?req=doc&amp;base=LAW&amp;n=172489&amp;dst=100148" TargetMode = "External"/>
	<Relationship Id="rId32" Type="http://schemas.openxmlformats.org/officeDocument/2006/relationships/hyperlink" Target="https://login.consultant.ru/link/?req=doc&amp;base=LAW&amp;n=483154&amp;dst=100401" TargetMode = "External"/>
	<Relationship Id="rId33" Type="http://schemas.openxmlformats.org/officeDocument/2006/relationships/hyperlink" Target="https://login.consultant.ru/link/?req=doc&amp;base=LAW&amp;n=172489&amp;dst=100150" TargetMode = "External"/>
	<Relationship Id="rId34" Type="http://schemas.openxmlformats.org/officeDocument/2006/relationships/hyperlink" Target="https://login.consultant.ru/link/?req=doc&amp;base=LAW&amp;n=404363&amp;dst=100028" TargetMode = "External"/>
	<Relationship Id="rId35" Type="http://schemas.openxmlformats.org/officeDocument/2006/relationships/hyperlink" Target="https://login.consultant.ru/link/?req=doc&amp;base=LAW&amp;n=404363&amp;dst=100029" TargetMode = "External"/>
	<Relationship Id="rId36" Type="http://schemas.openxmlformats.org/officeDocument/2006/relationships/hyperlink" Target="https://login.consultant.ru/link/?req=doc&amp;base=LAW&amp;n=483154&amp;dst=100401" TargetMode = "External"/>
	<Relationship Id="rId37" Type="http://schemas.openxmlformats.org/officeDocument/2006/relationships/hyperlink" Target="https://login.consultant.ru/link/?req=doc&amp;base=LAW&amp;n=323790&amp;dst=100009" TargetMode = "External"/>
	<Relationship Id="rId38" Type="http://schemas.openxmlformats.org/officeDocument/2006/relationships/hyperlink" Target="https://login.consultant.ru/link/?req=doc&amp;base=LAW&amp;n=482878" TargetMode = "External"/>
	<Relationship Id="rId39" Type="http://schemas.openxmlformats.org/officeDocument/2006/relationships/hyperlink" Target="https://login.consultant.ru/link/?req=doc&amp;base=LAW&amp;n=404365&amp;dst=100055" TargetMode = "External"/>
	<Relationship Id="rId40" Type="http://schemas.openxmlformats.org/officeDocument/2006/relationships/hyperlink" Target="https://login.consultant.ru/link/?req=doc&amp;base=LAW&amp;n=482878" TargetMode = "External"/>
	<Relationship Id="rId41" Type="http://schemas.openxmlformats.org/officeDocument/2006/relationships/hyperlink" Target="https://login.consultant.ru/link/?req=doc&amp;base=LAW&amp;n=172489&amp;dst=100152" TargetMode = "External"/>
	<Relationship Id="rId42" Type="http://schemas.openxmlformats.org/officeDocument/2006/relationships/hyperlink" Target="https://login.consultant.ru/link/?req=doc&amp;base=LAW&amp;n=404363&amp;dst=100031" TargetMode = "External"/>
	<Relationship Id="rId43" Type="http://schemas.openxmlformats.org/officeDocument/2006/relationships/hyperlink" Target="https://login.consultant.ru/link/?req=doc&amp;base=LAW&amp;n=482878" TargetMode = "External"/>
	<Relationship Id="rId44" Type="http://schemas.openxmlformats.org/officeDocument/2006/relationships/hyperlink" Target="https://login.consultant.ru/link/?req=doc&amp;base=LAW&amp;n=482878" TargetMode = "External"/>
	<Relationship Id="rId45" Type="http://schemas.openxmlformats.org/officeDocument/2006/relationships/hyperlink" Target="https://login.consultant.ru/link/?req=doc&amp;base=LAW&amp;n=482878" TargetMode = "External"/>
	<Relationship Id="rId46" Type="http://schemas.openxmlformats.org/officeDocument/2006/relationships/hyperlink" Target="https://login.consultant.ru/link/?req=doc&amp;base=LAW&amp;n=482878" TargetMode = "External"/>
	<Relationship Id="rId47" Type="http://schemas.openxmlformats.org/officeDocument/2006/relationships/hyperlink" Target="https://login.consultant.ru/link/?req=doc&amp;base=LAW&amp;n=404365&amp;dst=100057" TargetMode = "External"/>
	<Relationship Id="rId48" Type="http://schemas.openxmlformats.org/officeDocument/2006/relationships/hyperlink" Target="https://login.consultant.ru/link/?req=doc&amp;base=LAW&amp;n=404365&amp;dst=100058" TargetMode = "External"/>
	<Relationship Id="rId49" Type="http://schemas.openxmlformats.org/officeDocument/2006/relationships/hyperlink" Target="https://login.consultant.ru/link/?req=doc&amp;base=LAW&amp;n=404365&amp;dst=100059" TargetMode = "External"/>
	<Relationship Id="rId50" Type="http://schemas.openxmlformats.org/officeDocument/2006/relationships/hyperlink" Target="https://login.consultant.ru/link/?req=doc&amp;base=LAW&amp;n=317577&amp;dst=100025" TargetMode = "External"/>
	<Relationship Id="rId51" Type="http://schemas.openxmlformats.org/officeDocument/2006/relationships/hyperlink" Target="https://login.consultant.ru/link/?req=doc&amp;base=LAW&amp;n=482878&amp;dst=100146" TargetMode = "External"/>
	<Relationship Id="rId52" Type="http://schemas.openxmlformats.org/officeDocument/2006/relationships/hyperlink" Target="https://login.consultant.ru/link/?req=doc&amp;base=LAW&amp;n=474515&amp;dst=100022" TargetMode = "External"/>
	<Relationship Id="rId53" Type="http://schemas.openxmlformats.org/officeDocument/2006/relationships/hyperlink" Target="https://login.consultant.ru/link/?req=doc&amp;base=LAW&amp;n=317577&amp;dst=100026" TargetMode = "External"/>
	<Relationship Id="rId54" Type="http://schemas.openxmlformats.org/officeDocument/2006/relationships/hyperlink" Target="https://login.consultant.ru/link/?req=doc&amp;base=LAW&amp;n=482878&amp;dst=100146" TargetMode = "External"/>
	<Relationship Id="rId55" Type="http://schemas.openxmlformats.org/officeDocument/2006/relationships/hyperlink" Target="https://login.consultant.ru/link/?req=doc&amp;base=LAW&amp;n=317577&amp;dst=100028" TargetMode = "External"/>
	<Relationship Id="rId56" Type="http://schemas.openxmlformats.org/officeDocument/2006/relationships/hyperlink" Target="https://login.consultant.ru/link/?req=doc&amp;base=LAW&amp;n=317577&amp;dst=100030" TargetMode = "External"/>
	<Relationship Id="rId57" Type="http://schemas.openxmlformats.org/officeDocument/2006/relationships/hyperlink" Target="https://login.consultant.ru/link/?req=doc&amp;base=LAW&amp;n=335020" TargetMode = "External"/>
	<Relationship Id="rId58" Type="http://schemas.openxmlformats.org/officeDocument/2006/relationships/hyperlink" Target="https://login.consultant.ru/link/?req=doc&amp;base=LAW&amp;n=317577&amp;dst=100032" TargetMode = "External"/>
	<Relationship Id="rId59" Type="http://schemas.openxmlformats.org/officeDocument/2006/relationships/hyperlink" Target="https://login.consultant.ru/link/?req=doc&amp;base=LAW&amp;n=317577&amp;dst=100034" TargetMode = "External"/>
	<Relationship Id="rId60" Type="http://schemas.openxmlformats.org/officeDocument/2006/relationships/hyperlink" Target="https://login.consultant.ru/link/?req=doc&amp;base=LAW&amp;n=317577&amp;dst=100036" TargetMode = "External"/>
	<Relationship Id="rId61" Type="http://schemas.openxmlformats.org/officeDocument/2006/relationships/hyperlink" Target="https://login.consultant.ru/link/?req=doc&amp;base=LAW&amp;n=404365&amp;dst=100060" TargetMode = "External"/>
	<Relationship Id="rId62" Type="http://schemas.openxmlformats.org/officeDocument/2006/relationships/hyperlink" Target="https://login.consultant.ru/link/?req=doc&amp;base=LAW&amp;n=483113&amp;dst=44" TargetMode = "External"/>
	<Relationship Id="rId63" Type="http://schemas.openxmlformats.org/officeDocument/2006/relationships/hyperlink" Target="https://login.consultant.ru/link/?req=doc&amp;base=LAW&amp;n=451645&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79-ФЗ
(ред. от 10.07.2023)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dc:title>
  <dcterms:created xsi:type="dcterms:W3CDTF">2025-05-21T10:15:54Z</dcterms:created>
</cp:coreProperties>
</file>