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февраля 2021 г. N 142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ПРЕДСТАВЛЕНИЯ ОТДЕЛЬНЫМИ КАТЕГОРИЯМИ ЛИЦ СВЕДЕНИЙ</w:t>
      </w:r>
    </w:p>
    <w:p>
      <w:pPr>
        <w:pStyle w:val="2"/>
        <w:jc w:val="center"/>
      </w:pPr>
      <w:r>
        <w:rPr>
          <w:sz w:val="20"/>
        </w:rPr>
        <w:t xml:space="preserve">О ЦИФРОВЫХ ФИНАНСОВЫХ АКТИВАХ, ЦИФРОВЫХ ПРАВАХ, УТИЛИТАРНЫХ</w:t>
      </w:r>
    </w:p>
    <w:p>
      <w:pPr>
        <w:pStyle w:val="2"/>
        <w:jc w:val="center"/>
      </w:pPr>
      <w:r>
        <w:rPr>
          <w:sz w:val="20"/>
        </w:rPr>
        <w:t xml:space="preserve">ЦИФРОВЫХ ПРАВАХ И ЦИФРОВОЙ ВАЛЮТЕ В 2021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Установить, что по 30 июня 2021 г. включительно лицо, поступающее на должность руководителя федерального государственного учреждения, а также граждане, претендующие на замещение должностей, включенных в </w:t>
      </w:r>
      <w:hyperlink w:history="0" r:id="rId6" w:tooltip="Постановление Правительства РФ от 22.07.2013 N 613 (ред. от 16.08.2023) &quot;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&quot; (вместе 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за исключением должностей, назначение на которые и освобождение от которых осуществляются Президентом Российской Федерации, вместе со </w:t>
      </w:r>
      <w:hyperlink w:history="0" r:id="rId7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сведениями</w:t>
        </w:r>
      </w:hyperlink>
      <w:r>
        <w:rPr>
          <w:sz w:val="20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history="0" r:id="rId8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Указу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09.02.2021 N 142</w:t>
            <w:br/>
            <w:t>"Об особенностях представления отдельными категориями лиц сведений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09.02.2021 N 142 "Об особенностях представления отдельными категориями лиц сведений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55090&amp;dst=100046" TargetMode = "External"/>
	<Relationship Id="rId7" Type="http://schemas.openxmlformats.org/officeDocument/2006/relationships/hyperlink" Target="https://login.consultant.ru/link/?req=doc&amp;base=LAW&amp;n=436036&amp;dst=100045" TargetMode = "External"/>
	<Relationship Id="rId8" Type="http://schemas.openxmlformats.org/officeDocument/2006/relationships/hyperlink" Target="https://login.consultant.ru/link/?req=doc&amp;base=LAW&amp;n=370554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09.02.2021 N 142
"Об особенностях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году"</dc:title>
  <dcterms:created xsi:type="dcterms:W3CDTF">2025-05-21T10:30:00Z</dcterms:created>
</cp:coreProperties>
</file>